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7821F7" w:rsidRPr="00B15B24" w14:paraId="2D93A2E1" w14:textId="77777777" w:rsidTr="004658FA">
        <w:tc>
          <w:tcPr>
            <w:tcW w:w="4428" w:type="dxa"/>
          </w:tcPr>
          <w:p w14:paraId="0A07FC73" w14:textId="77777777" w:rsidR="007821F7" w:rsidRPr="00D15A93" w:rsidRDefault="007821F7" w:rsidP="004658FA">
            <w:pPr>
              <w:tabs>
                <w:tab w:val="left" w:pos="851"/>
              </w:tabs>
            </w:pPr>
            <w:r w:rsidRPr="00D15A93">
              <w:t>From:</w:t>
            </w:r>
            <w:r w:rsidRPr="00D15A93">
              <w:tab/>
              <w:t>e-NAV Committee</w:t>
            </w:r>
          </w:p>
        </w:tc>
        <w:tc>
          <w:tcPr>
            <w:tcW w:w="5461" w:type="dxa"/>
          </w:tcPr>
          <w:p w14:paraId="0462919D" w14:textId="37386D8E" w:rsidR="00383A4F" w:rsidRDefault="00383A4F" w:rsidP="007821F7">
            <w:pPr>
              <w:jc w:val="right"/>
            </w:pPr>
            <w:r>
              <w:t>VTS35/</w:t>
            </w:r>
            <w:r w:rsidR="00726081">
              <w:t>2</w:t>
            </w:r>
            <w:r w:rsidR="00D91CC3">
              <w:t>5</w:t>
            </w:r>
            <w:bookmarkStart w:id="0" w:name="_GoBack"/>
            <w:bookmarkEnd w:id="0"/>
          </w:p>
          <w:p w14:paraId="6F6C6CB7" w14:textId="22752D96" w:rsidR="007821F7" w:rsidRPr="00D15A93" w:rsidRDefault="00383A4F" w:rsidP="007821F7">
            <w:pPr>
              <w:jc w:val="right"/>
            </w:pPr>
            <w:r>
              <w:t xml:space="preserve">Formerly </w:t>
            </w:r>
            <w:r w:rsidR="007821F7">
              <w:t>e-NAV11/output/4</w:t>
            </w:r>
          </w:p>
        </w:tc>
      </w:tr>
      <w:tr w:rsidR="007821F7" w:rsidRPr="00B15B24" w14:paraId="499E2C40" w14:textId="77777777" w:rsidTr="004658FA">
        <w:tc>
          <w:tcPr>
            <w:tcW w:w="4428" w:type="dxa"/>
          </w:tcPr>
          <w:p w14:paraId="13DC4D4F" w14:textId="77777777" w:rsidR="007821F7" w:rsidRPr="00D15A93" w:rsidRDefault="007821F7" w:rsidP="004658FA">
            <w:pPr>
              <w:tabs>
                <w:tab w:val="left" w:pos="851"/>
              </w:tabs>
            </w:pPr>
            <w:r w:rsidRPr="00D15A93">
              <w:t>To:</w:t>
            </w:r>
            <w:r w:rsidRPr="00D15A93">
              <w:tab/>
            </w:r>
            <w:r>
              <w:t>IALA Council</w:t>
            </w:r>
          </w:p>
        </w:tc>
        <w:tc>
          <w:tcPr>
            <w:tcW w:w="5461" w:type="dxa"/>
          </w:tcPr>
          <w:p w14:paraId="058E92B0" w14:textId="77777777" w:rsidR="007821F7" w:rsidRPr="00D15A93" w:rsidRDefault="007821F7" w:rsidP="004658FA">
            <w:pPr>
              <w:jc w:val="right"/>
            </w:pPr>
            <w:r w:rsidRPr="00D15A93">
              <w:t>30 March 2012</w:t>
            </w:r>
          </w:p>
        </w:tc>
      </w:tr>
    </w:tbl>
    <w:p w14:paraId="5DDAAE77" w14:textId="59151595" w:rsidR="000348ED" w:rsidRPr="006563EA" w:rsidRDefault="007821F7" w:rsidP="005D05AC">
      <w:pPr>
        <w:pStyle w:val="Title"/>
        <w:spacing w:before="480" w:after="120"/>
      </w:pPr>
      <w:r>
        <w:t xml:space="preserve">Information Paper on the </w:t>
      </w:r>
      <w:r w:rsidR="006563EA" w:rsidRPr="006563EA">
        <w:t xml:space="preserve">Draft </w:t>
      </w:r>
      <w:r w:rsidR="005D05AC" w:rsidRPr="006563EA">
        <w:t>Liaison Note</w:t>
      </w:r>
      <w:r w:rsidR="003F09F0" w:rsidRPr="006563EA">
        <w:t xml:space="preserve"> to </w:t>
      </w:r>
      <w:r w:rsidR="006563EA" w:rsidRPr="006563EA">
        <w:t>IHO</w:t>
      </w:r>
      <w:r>
        <w:t xml:space="preserve"> </w:t>
      </w:r>
      <w:r w:rsidRPr="006563EA">
        <w:rPr>
          <w:lang w:eastAsia="de-DE"/>
        </w:rPr>
        <w:t xml:space="preserve">Applications to Participate in the </w:t>
      </w:r>
      <w:r>
        <w:rPr>
          <w:lang w:eastAsia="de-DE"/>
        </w:rPr>
        <w:t>IHO</w:t>
      </w:r>
      <w:r w:rsidRPr="006563EA">
        <w:rPr>
          <w:lang w:eastAsia="de-DE"/>
        </w:rPr>
        <w:t xml:space="preserve"> Registry</w:t>
      </w:r>
    </w:p>
    <w:p w14:paraId="2963EFF0" w14:textId="77777777" w:rsidR="006563EA" w:rsidRPr="006563EA" w:rsidRDefault="006563EA" w:rsidP="006563EA">
      <w:pPr>
        <w:pStyle w:val="Heading1"/>
        <w:numPr>
          <w:ilvl w:val="0"/>
          <w:numId w:val="11"/>
        </w:numPr>
        <w:tabs>
          <w:tab w:val="clear" w:pos="567"/>
        </w:tabs>
        <w:ind w:left="567" w:hanging="567"/>
        <w:rPr>
          <w:lang w:val="en-GB"/>
        </w:rPr>
      </w:pPr>
      <w:r w:rsidRPr="006563EA">
        <w:rPr>
          <w:lang w:val="en-GB"/>
        </w:rPr>
        <w:t>Summary</w:t>
      </w:r>
    </w:p>
    <w:p w14:paraId="79F88275" w14:textId="77777777" w:rsidR="006563EA" w:rsidRPr="006563EA" w:rsidRDefault="006563EA" w:rsidP="006563EA">
      <w:pPr>
        <w:pStyle w:val="BodyText"/>
      </w:pPr>
      <w:r w:rsidRPr="006563EA">
        <w:t xml:space="preserve">This Liaison Note informs IHO that IALA intends to submit applications to participate in the IHO Geospatial </w:t>
      </w:r>
      <w:r w:rsidR="00630ABA">
        <w:t xml:space="preserve">Information </w:t>
      </w:r>
      <w:r w:rsidRPr="006563EA">
        <w:t>Registry as a domain owner and submitting organisation.</w:t>
      </w:r>
    </w:p>
    <w:p w14:paraId="4DB1AC27" w14:textId="77777777" w:rsidR="006563EA" w:rsidRPr="006563EA" w:rsidRDefault="006563EA" w:rsidP="006563EA">
      <w:pPr>
        <w:pStyle w:val="Heading2"/>
        <w:keepNext w:val="0"/>
        <w:numPr>
          <w:ilvl w:val="1"/>
          <w:numId w:val="11"/>
        </w:numPr>
        <w:tabs>
          <w:tab w:val="clear" w:pos="851"/>
        </w:tabs>
        <w:spacing w:before="120" w:after="120"/>
        <w:ind w:left="851" w:hanging="851"/>
        <w:jc w:val="left"/>
        <w:rPr>
          <w:lang w:val="en-GB"/>
        </w:rPr>
      </w:pPr>
      <w:r w:rsidRPr="006563EA">
        <w:rPr>
          <w:lang w:val="en-GB"/>
        </w:rPr>
        <w:t>Purpose of the document</w:t>
      </w:r>
    </w:p>
    <w:p w14:paraId="34263281" w14:textId="07633C1D" w:rsidR="006563EA" w:rsidRPr="006563EA" w:rsidRDefault="006563EA" w:rsidP="006563EA">
      <w:pPr>
        <w:pStyle w:val="BodyText"/>
      </w:pPr>
      <w:r w:rsidRPr="006563EA">
        <w:t>The Co</w:t>
      </w:r>
      <w:r w:rsidR="00E97887">
        <w:t>uncil</w:t>
      </w:r>
      <w:r w:rsidRPr="006563EA">
        <w:t xml:space="preserve"> is invited to consider this draft Liaison Note</w:t>
      </w:r>
      <w:r w:rsidR="00E97887">
        <w:t>, with a view to</w:t>
      </w:r>
      <w:r w:rsidRPr="006563EA">
        <w:t xml:space="preserve"> approval.</w:t>
      </w:r>
    </w:p>
    <w:p w14:paraId="386C4CA4" w14:textId="77777777" w:rsidR="006563EA" w:rsidRPr="006563EA" w:rsidRDefault="006563EA" w:rsidP="006563EA">
      <w:pPr>
        <w:pStyle w:val="Heading2"/>
        <w:keepNext w:val="0"/>
        <w:numPr>
          <w:ilvl w:val="1"/>
          <w:numId w:val="11"/>
        </w:numPr>
        <w:tabs>
          <w:tab w:val="clear" w:pos="851"/>
        </w:tabs>
        <w:spacing w:before="120" w:after="120"/>
        <w:ind w:left="851" w:hanging="851"/>
        <w:jc w:val="left"/>
        <w:rPr>
          <w:lang w:val="en-GB"/>
        </w:rPr>
      </w:pPr>
      <w:r w:rsidRPr="006563EA">
        <w:rPr>
          <w:lang w:val="en-GB"/>
        </w:rPr>
        <w:t>Related documents</w:t>
      </w:r>
    </w:p>
    <w:p w14:paraId="2DC4F7E3" w14:textId="77777777" w:rsidR="006563EA" w:rsidRPr="006563EA" w:rsidRDefault="006563EA" w:rsidP="006563EA">
      <w:pPr>
        <w:pStyle w:val="BodyText"/>
      </w:pPr>
      <w:r w:rsidRPr="006563EA">
        <w:t>Draft Guideline on IALA Participation in the IHO Registry.</w:t>
      </w:r>
    </w:p>
    <w:p w14:paraId="78667DCD" w14:textId="77777777" w:rsidR="006563EA" w:rsidRPr="006563EA" w:rsidRDefault="006563EA" w:rsidP="006563EA">
      <w:pPr>
        <w:pStyle w:val="Heading1"/>
        <w:numPr>
          <w:ilvl w:val="0"/>
          <w:numId w:val="11"/>
        </w:numPr>
        <w:tabs>
          <w:tab w:val="clear" w:pos="567"/>
        </w:tabs>
        <w:ind w:left="567" w:hanging="567"/>
        <w:rPr>
          <w:lang w:val="en-GB"/>
        </w:rPr>
      </w:pPr>
      <w:r w:rsidRPr="006563EA">
        <w:rPr>
          <w:lang w:val="en-GB"/>
        </w:rPr>
        <w:t>Background</w:t>
      </w:r>
    </w:p>
    <w:p w14:paraId="0EF52679" w14:textId="77777777" w:rsidR="006563EA" w:rsidRPr="006563EA" w:rsidRDefault="006563EA" w:rsidP="006563EA">
      <w:pPr>
        <w:pStyle w:val="BodyText"/>
        <w:rPr>
          <w:szCs w:val="22"/>
        </w:rPr>
      </w:pPr>
      <w:r w:rsidRPr="006563EA">
        <w:rPr>
          <w:szCs w:val="22"/>
        </w:rPr>
        <w:t>IMO NAV at its 57</w:t>
      </w:r>
      <w:r w:rsidRPr="006563EA">
        <w:rPr>
          <w:szCs w:val="22"/>
          <w:vertAlign w:val="superscript"/>
        </w:rPr>
        <w:t>th</w:t>
      </w:r>
      <w:r w:rsidRPr="006563EA">
        <w:rPr>
          <w:szCs w:val="22"/>
        </w:rPr>
        <w:t xml:space="preserve"> session agreed on the use of the IHO Registry as a baseline for the collection, exchange, and distribution of data</w:t>
      </w:r>
      <w:r w:rsidR="003E2110">
        <w:rPr>
          <w:szCs w:val="22"/>
        </w:rPr>
        <w:t>, subject to approval by the Maritime Safety Committee in May 2012</w:t>
      </w:r>
      <w:r w:rsidRPr="006563EA">
        <w:rPr>
          <w:szCs w:val="22"/>
        </w:rPr>
        <w:t>.  There are two aspects to IALA’s participation.  The first is to participate as a Submitting Organization.  The second is to become a d</w:t>
      </w:r>
      <w:r w:rsidR="00835B91">
        <w:rPr>
          <w:szCs w:val="22"/>
        </w:rPr>
        <w:t>omain owner under the Registry.</w:t>
      </w:r>
    </w:p>
    <w:p w14:paraId="6DD1B351" w14:textId="77777777" w:rsidR="006563EA" w:rsidRPr="006563EA" w:rsidRDefault="006563EA" w:rsidP="006563EA">
      <w:pPr>
        <w:pStyle w:val="BodyText"/>
        <w:rPr>
          <w:szCs w:val="22"/>
        </w:rPr>
      </w:pPr>
      <w:r w:rsidRPr="006563EA">
        <w:rPr>
          <w:szCs w:val="22"/>
        </w:rPr>
        <w:t xml:space="preserve">The International Hydrographic Organization (IHO) has established a Geospatial Information Registry (GI Registry), governed by their publications S-100 and S-99.  Within that Registry, </w:t>
      </w:r>
      <w:proofErr w:type="gramStart"/>
      <w:r w:rsidRPr="006563EA">
        <w:rPr>
          <w:szCs w:val="22"/>
        </w:rPr>
        <w:t>supplementary registers may be used by exte</w:t>
      </w:r>
      <w:r w:rsidR="00835B91">
        <w:rPr>
          <w:szCs w:val="22"/>
        </w:rPr>
        <w:t>rnal Submitting Organisations</w:t>
      </w:r>
      <w:proofErr w:type="gramEnd"/>
      <w:r w:rsidR="00835B91">
        <w:rPr>
          <w:szCs w:val="22"/>
        </w:rPr>
        <w:t>.</w:t>
      </w:r>
    </w:p>
    <w:p w14:paraId="20D90F95" w14:textId="77777777" w:rsidR="006563EA" w:rsidRPr="006563EA" w:rsidRDefault="006563EA" w:rsidP="006563EA">
      <w:pPr>
        <w:pStyle w:val="Bullet2"/>
        <w:numPr>
          <w:ilvl w:val="0"/>
          <w:numId w:val="0"/>
        </w:numPr>
        <w:rPr>
          <w:lang w:val="en-GB"/>
        </w:rPr>
      </w:pPr>
      <w:r w:rsidRPr="006563EA">
        <w:rPr>
          <w:lang w:val="en-GB" w:eastAsia="de-DE"/>
        </w:rPr>
        <w:t>At its 52</w:t>
      </w:r>
      <w:r w:rsidRPr="006563EA">
        <w:rPr>
          <w:vertAlign w:val="superscript"/>
          <w:lang w:val="en-GB" w:eastAsia="de-DE"/>
        </w:rPr>
        <w:t>nd</w:t>
      </w:r>
      <w:r w:rsidRPr="006563EA">
        <w:rPr>
          <w:lang w:val="en-GB" w:eastAsia="de-DE"/>
        </w:rPr>
        <w:t xml:space="preserve"> session, IALA Council approved </w:t>
      </w:r>
      <w:r w:rsidRPr="006563EA">
        <w:rPr>
          <w:lang w:val="en-GB"/>
        </w:rPr>
        <w:t>registration of IALA at IHO as a Submitting Organization, subject to approval by IHO, under the IHO Registry.</w:t>
      </w:r>
      <w:r w:rsidR="00835B91">
        <w:rPr>
          <w:lang w:val="en-GB"/>
        </w:rPr>
        <w:t xml:space="preserve"> </w:t>
      </w:r>
      <w:r w:rsidRPr="006563EA">
        <w:rPr>
          <w:lang w:val="en-GB"/>
        </w:rPr>
        <w:t xml:space="preserve"> IALA would serve as a Submitting Organisation to support its requirements for product specifications.</w:t>
      </w:r>
    </w:p>
    <w:p w14:paraId="423782FF" w14:textId="70B790B8" w:rsidR="006563EA" w:rsidRPr="006563EA" w:rsidRDefault="006563EA" w:rsidP="006563EA">
      <w:pPr>
        <w:pStyle w:val="BodyText"/>
        <w:rPr>
          <w:szCs w:val="22"/>
        </w:rPr>
      </w:pPr>
      <w:r w:rsidRPr="006563EA">
        <w:rPr>
          <w:szCs w:val="22"/>
        </w:rPr>
        <w:t xml:space="preserve">Similarly, Council approved the registration </w:t>
      </w:r>
      <w:r w:rsidR="00835B91">
        <w:rPr>
          <w:szCs w:val="22"/>
        </w:rPr>
        <w:t>of IALA as a domain owner (i.e.</w:t>
      </w:r>
      <w:r w:rsidRPr="006563EA">
        <w:rPr>
          <w:szCs w:val="22"/>
        </w:rPr>
        <w:t xml:space="preserve"> the IALA domain</w:t>
      </w:r>
      <w:r w:rsidR="00630ABA">
        <w:rPr>
          <w:szCs w:val="22"/>
        </w:rPr>
        <w:t>s</w:t>
      </w:r>
      <w:r w:rsidRPr="006563EA">
        <w:rPr>
          <w:szCs w:val="22"/>
        </w:rPr>
        <w:t xml:space="preserve"> within the Registry) for Aids to Navigation, VTS and for other data areas under IALA’s remit, a</w:t>
      </w:r>
      <w:r w:rsidR="00E97887">
        <w:rPr>
          <w:szCs w:val="22"/>
        </w:rPr>
        <w:t>lso subject to approval by IHO.</w:t>
      </w:r>
    </w:p>
    <w:p w14:paraId="66A94F7E" w14:textId="77777777" w:rsidR="006563EA" w:rsidRPr="006563EA" w:rsidRDefault="006563EA" w:rsidP="006563EA">
      <w:pPr>
        <w:pStyle w:val="Heading1"/>
        <w:numPr>
          <w:ilvl w:val="0"/>
          <w:numId w:val="11"/>
        </w:numPr>
        <w:tabs>
          <w:tab w:val="clear" w:pos="567"/>
        </w:tabs>
        <w:ind w:left="567" w:hanging="567"/>
        <w:rPr>
          <w:lang w:val="en-GB"/>
        </w:rPr>
      </w:pPr>
      <w:r w:rsidRPr="006563EA">
        <w:rPr>
          <w:lang w:val="en-GB"/>
        </w:rPr>
        <w:t>Discussion</w:t>
      </w:r>
    </w:p>
    <w:p w14:paraId="085B9355" w14:textId="77777777" w:rsidR="006563EA" w:rsidRPr="006563EA" w:rsidRDefault="006563EA" w:rsidP="006563EA">
      <w:pPr>
        <w:pStyle w:val="BodyText"/>
        <w:rPr>
          <w:szCs w:val="22"/>
        </w:rPr>
      </w:pPr>
      <w:r w:rsidRPr="006563EA">
        <w:rPr>
          <w:szCs w:val="22"/>
        </w:rPr>
        <w:t>Because of IALA’s breadth of expertise in aids to navigation, IALA domain</w:t>
      </w:r>
      <w:r w:rsidR="003648A9">
        <w:rPr>
          <w:szCs w:val="22"/>
        </w:rPr>
        <w:t>s</w:t>
      </w:r>
      <w:r w:rsidRPr="006563EA">
        <w:rPr>
          <w:szCs w:val="22"/>
        </w:rPr>
        <w:t xml:space="preserve"> within the </w:t>
      </w:r>
      <w:r w:rsidR="00630ABA">
        <w:rPr>
          <w:szCs w:val="22"/>
        </w:rPr>
        <w:t>IHO</w:t>
      </w:r>
      <w:r w:rsidRPr="006563EA">
        <w:rPr>
          <w:szCs w:val="22"/>
        </w:rPr>
        <w:t xml:space="preserve"> Registry </w:t>
      </w:r>
      <w:r w:rsidR="003648A9">
        <w:rPr>
          <w:szCs w:val="22"/>
        </w:rPr>
        <w:t>are</w:t>
      </w:r>
      <w:r w:rsidRPr="006563EA">
        <w:rPr>
          <w:szCs w:val="22"/>
        </w:rPr>
        <w:t xml:space="preserve"> a logical extension of the registry beyond hydrographical applications.  The IHO continues to handle operation of the Registry</w:t>
      </w:r>
      <w:r w:rsidR="003648A9">
        <w:rPr>
          <w:szCs w:val="22"/>
        </w:rPr>
        <w:t>, but</w:t>
      </w:r>
      <w:r w:rsidRPr="006563EA">
        <w:rPr>
          <w:szCs w:val="22"/>
        </w:rPr>
        <w:t xml:space="preserve"> the responsibility for the content of the IALA domain entries in </w:t>
      </w:r>
      <w:r w:rsidR="00835B91">
        <w:rPr>
          <w:szCs w:val="22"/>
        </w:rPr>
        <w:t xml:space="preserve">the Registry </w:t>
      </w:r>
      <w:r w:rsidR="003648A9">
        <w:rPr>
          <w:szCs w:val="22"/>
        </w:rPr>
        <w:t>will reside</w:t>
      </w:r>
      <w:r w:rsidR="00835B91">
        <w:rPr>
          <w:szCs w:val="22"/>
        </w:rPr>
        <w:t xml:space="preserve"> with IALA.</w:t>
      </w:r>
    </w:p>
    <w:p w14:paraId="3C2FCF56" w14:textId="77777777" w:rsidR="006563EA" w:rsidRPr="006563EA" w:rsidRDefault="006563EA" w:rsidP="006563EA">
      <w:pPr>
        <w:pStyle w:val="BodyText"/>
        <w:rPr>
          <w:szCs w:val="22"/>
        </w:rPr>
      </w:pPr>
      <w:r w:rsidRPr="006563EA">
        <w:rPr>
          <w:szCs w:val="22"/>
        </w:rPr>
        <w:t>As a benefit, IALA gains synergies regarding definition procedures</w:t>
      </w:r>
      <w:r w:rsidR="00630ABA">
        <w:rPr>
          <w:szCs w:val="22"/>
        </w:rPr>
        <w:t xml:space="preserve"> and</w:t>
      </w:r>
      <w:r w:rsidRPr="006563EA">
        <w:rPr>
          <w:szCs w:val="22"/>
        </w:rPr>
        <w:t xml:space="preserve"> operation</w:t>
      </w:r>
      <w:r w:rsidR="00630ABA">
        <w:rPr>
          <w:szCs w:val="22"/>
        </w:rPr>
        <w:t>al</w:t>
      </w:r>
      <w:r w:rsidRPr="006563EA">
        <w:rPr>
          <w:szCs w:val="22"/>
        </w:rPr>
        <w:t xml:space="preserve"> resources.  This</w:t>
      </w:r>
      <w:r w:rsidR="00630ABA">
        <w:rPr>
          <w:szCs w:val="22"/>
        </w:rPr>
        <w:t xml:space="preserve"> approach is in line with the terms of reference of the proposed </w:t>
      </w:r>
      <w:r w:rsidRPr="006563EA">
        <w:rPr>
          <w:szCs w:val="22"/>
        </w:rPr>
        <w:t>IMO</w:t>
      </w:r>
      <w:r w:rsidR="00630ABA">
        <w:rPr>
          <w:szCs w:val="22"/>
        </w:rPr>
        <w:t>/IHO Harmonization Group on Data Modelling</w:t>
      </w:r>
      <w:r w:rsidRPr="006563EA">
        <w:rPr>
          <w:szCs w:val="22"/>
        </w:rPr>
        <w:t>.</w:t>
      </w:r>
    </w:p>
    <w:p w14:paraId="1131FD92" w14:textId="77777777" w:rsidR="006563EA" w:rsidRDefault="006563EA" w:rsidP="006563EA">
      <w:pPr>
        <w:pStyle w:val="BodyText"/>
        <w:rPr>
          <w:szCs w:val="22"/>
        </w:rPr>
      </w:pPr>
      <w:r w:rsidRPr="006563EA">
        <w:rPr>
          <w:szCs w:val="22"/>
        </w:rPr>
        <w:t>The IALA operational procedures addressed in th</w:t>
      </w:r>
      <w:r w:rsidR="00630ABA">
        <w:rPr>
          <w:szCs w:val="22"/>
        </w:rPr>
        <w:t xml:space="preserve">e </w:t>
      </w:r>
      <w:r w:rsidR="003648A9">
        <w:rPr>
          <w:szCs w:val="22"/>
        </w:rPr>
        <w:t>associated</w:t>
      </w:r>
      <w:r w:rsidRPr="006563EA">
        <w:rPr>
          <w:szCs w:val="22"/>
        </w:rPr>
        <w:t xml:space="preserve"> Guideline conform to the Registry procedures outlined in IHO standard S-99.  IALA has developed these internal procedures to interact with the Registry within the context of the Association</w:t>
      </w:r>
      <w:r w:rsidR="00835B91">
        <w:rPr>
          <w:szCs w:val="22"/>
        </w:rPr>
        <w:t>.</w:t>
      </w:r>
    </w:p>
    <w:p w14:paraId="45D99006" w14:textId="77777777" w:rsidR="0025786E" w:rsidRPr="006563EA" w:rsidRDefault="0025786E" w:rsidP="006563EA">
      <w:pPr>
        <w:pStyle w:val="BodyText"/>
      </w:pPr>
      <w:r>
        <w:rPr>
          <w:szCs w:val="22"/>
        </w:rPr>
        <w:t>The draft liaison note is overleaf.</w:t>
      </w:r>
    </w:p>
    <w:p w14:paraId="467702AE" w14:textId="77777777" w:rsidR="006563EA" w:rsidRPr="006563EA" w:rsidRDefault="006563EA" w:rsidP="006563EA">
      <w:pPr>
        <w:pStyle w:val="BodyText"/>
        <w:jc w:val="center"/>
        <w:rPr>
          <w:b/>
          <w:lang w:eastAsia="de-DE"/>
        </w:rPr>
      </w:pPr>
      <w:r w:rsidRPr="006563EA">
        <w:rPr>
          <w:lang w:eastAsia="de-DE"/>
        </w:rPr>
        <w:br w:type="page"/>
      </w:r>
    </w:p>
    <w:p w14:paraId="5EAEB882" w14:textId="77777777" w:rsidR="006563EA" w:rsidRPr="006563EA" w:rsidRDefault="006563EA" w:rsidP="006563EA">
      <w:pPr>
        <w:pStyle w:val="Title"/>
        <w:spacing w:before="480" w:after="120"/>
      </w:pPr>
      <w:r w:rsidRPr="006563EA">
        <w:lastRenderedPageBreak/>
        <w:t>Liaison Note to IHO</w:t>
      </w:r>
    </w:p>
    <w:p w14:paraId="6FE93142" w14:textId="77777777" w:rsidR="006563EA" w:rsidRPr="006563EA" w:rsidRDefault="006563EA" w:rsidP="006563EA">
      <w:pPr>
        <w:pStyle w:val="Title"/>
        <w:spacing w:before="480" w:after="120"/>
      </w:pPr>
      <w:r w:rsidRPr="006563EA">
        <w:rPr>
          <w:lang w:eastAsia="de-DE"/>
        </w:rPr>
        <w:t xml:space="preserve">Applications to Participate in the </w:t>
      </w:r>
      <w:r w:rsidR="00630ABA">
        <w:rPr>
          <w:lang w:eastAsia="de-DE"/>
        </w:rPr>
        <w:t>IHO</w:t>
      </w:r>
      <w:r w:rsidRPr="006563EA">
        <w:rPr>
          <w:lang w:eastAsia="de-DE"/>
        </w:rPr>
        <w:t xml:space="preserve"> Registry</w:t>
      </w:r>
    </w:p>
    <w:p w14:paraId="6013AF9B" w14:textId="77777777" w:rsidR="006563EA" w:rsidRPr="006563EA" w:rsidRDefault="006563EA" w:rsidP="006563EA">
      <w:pPr>
        <w:pStyle w:val="Heading1"/>
        <w:numPr>
          <w:ilvl w:val="0"/>
          <w:numId w:val="29"/>
        </w:numPr>
        <w:rPr>
          <w:lang w:val="en-GB"/>
        </w:rPr>
      </w:pPr>
      <w:r w:rsidRPr="006563EA">
        <w:rPr>
          <w:lang w:val="en-GB"/>
        </w:rPr>
        <w:t>Introduction</w:t>
      </w:r>
    </w:p>
    <w:p w14:paraId="6E44A63F" w14:textId="464F97A9" w:rsidR="006563EA" w:rsidRPr="00E97887" w:rsidRDefault="006563EA" w:rsidP="006563EA">
      <w:pPr>
        <w:pStyle w:val="Bullet2"/>
        <w:numPr>
          <w:ilvl w:val="0"/>
          <w:numId w:val="0"/>
        </w:numPr>
        <w:rPr>
          <w:szCs w:val="22"/>
          <w:lang w:val="en-GB"/>
        </w:rPr>
      </w:pPr>
      <w:r w:rsidRPr="00E97887">
        <w:rPr>
          <w:szCs w:val="22"/>
          <w:lang w:val="en-GB"/>
        </w:rPr>
        <w:t>It is noted that IMO NAV at its 57</w:t>
      </w:r>
      <w:r w:rsidRPr="00E97887">
        <w:rPr>
          <w:szCs w:val="22"/>
          <w:vertAlign w:val="superscript"/>
          <w:lang w:val="en-GB"/>
        </w:rPr>
        <w:t>th</w:t>
      </w:r>
      <w:r w:rsidRPr="00E97887">
        <w:rPr>
          <w:szCs w:val="22"/>
          <w:lang w:val="en-GB"/>
        </w:rPr>
        <w:t xml:space="preserve"> session agreed on the use of the IHO Registry as a baseline for the collection, exchange, and distribution of data</w:t>
      </w:r>
      <w:r w:rsidR="003E2110" w:rsidRPr="00E97887">
        <w:rPr>
          <w:szCs w:val="22"/>
        </w:rPr>
        <w:t xml:space="preserve">, </w:t>
      </w:r>
      <w:proofErr w:type="spellStart"/>
      <w:r w:rsidR="003E2110" w:rsidRPr="00E97887">
        <w:rPr>
          <w:szCs w:val="22"/>
        </w:rPr>
        <w:t>subject</w:t>
      </w:r>
      <w:proofErr w:type="spellEnd"/>
      <w:r w:rsidR="003E2110" w:rsidRPr="00E97887">
        <w:rPr>
          <w:szCs w:val="22"/>
        </w:rPr>
        <w:t xml:space="preserve"> to </w:t>
      </w:r>
      <w:proofErr w:type="spellStart"/>
      <w:r w:rsidR="003E2110" w:rsidRPr="00E97887">
        <w:rPr>
          <w:szCs w:val="22"/>
        </w:rPr>
        <w:t>approval</w:t>
      </w:r>
      <w:proofErr w:type="spellEnd"/>
      <w:r w:rsidR="003E2110" w:rsidRPr="00E97887">
        <w:rPr>
          <w:szCs w:val="22"/>
        </w:rPr>
        <w:t xml:space="preserve"> by the Maritime </w:t>
      </w:r>
      <w:proofErr w:type="spellStart"/>
      <w:r w:rsidR="003E2110" w:rsidRPr="00E97887">
        <w:rPr>
          <w:szCs w:val="22"/>
        </w:rPr>
        <w:t>Safety</w:t>
      </w:r>
      <w:proofErr w:type="spellEnd"/>
      <w:r w:rsidR="003E2110" w:rsidRPr="00E97887">
        <w:rPr>
          <w:szCs w:val="22"/>
        </w:rPr>
        <w:t xml:space="preserve"> </w:t>
      </w:r>
      <w:proofErr w:type="spellStart"/>
      <w:r w:rsidR="003E2110" w:rsidRPr="00E97887">
        <w:rPr>
          <w:szCs w:val="22"/>
        </w:rPr>
        <w:t>Committee</w:t>
      </w:r>
      <w:proofErr w:type="spellEnd"/>
      <w:r w:rsidR="003E2110" w:rsidRPr="00E97887">
        <w:rPr>
          <w:szCs w:val="22"/>
        </w:rPr>
        <w:t xml:space="preserve"> in May 2012</w:t>
      </w:r>
      <w:r w:rsidRPr="00E97887">
        <w:rPr>
          <w:szCs w:val="22"/>
          <w:lang w:val="en-GB"/>
        </w:rPr>
        <w:t xml:space="preserve">.  </w:t>
      </w:r>
      <w:r w:rsidRPr="00E97887">
        <w:rPr>
          <w:szCs w:val="22"/>
          <w:lang w:val="en-GB" w:eastAsia="de-DE"/>
        </w:rPr>
        <w:t>At its 52</w:t>
      </w:r>
      <w:r w:rsidRPr="00E97887">
        <w:rPr>
          <w:szCs w:val="22"/>
          <w:vertAlign w:val="superscript"/>
          <w:lang w:val="en-GB" w:eastAsia="de-DE"/>
        </w:rPr>
        <w:t>nd</w:t>
      </w:r>
      <w:r w:rsidRPr="00E97887">
        <w:rPr>
          <w:szCs w:val="22"/>
          <w:lang w:val="en-GB" w:eastAsia="de-DE"/>
        </w:rPr>
        <w:t xml:space="preserve"> session, IALA Council approved </w:t>
      </w:r>
      <w:r w:rsidRPr="00E97887">
        <w:rPr>
          <w:szCs w:val="22"/>
          <w:lang w:val="en-GB"/>
        </w:rPr>
        <w:t>registration of IALA at IHO as a Submitting Organization to the Registry, subject to approval by IHO.  Under the IHO Registry, IALA would serve as a Submitting Organi</w:t>
      </w:r>
      <w:r w:rsidR="00E97887">
        <w:rPr>
          <w:szCs w:val="22"/>
          <w:lang w:val="en-GB"/>
        </w:rPr>
        <w:t>z</w:t>
      </w:r>
      <w:r w:rsidRPr="00E97887">
        <w:rPr>
          <w:szCs w:val="22"/>
          <w:lang w:val="en-GB"/>
        </w:rPr>
        <w:t>ation to support its requirements for product specifications.</w:t>
      </w:r>
    </w:p>
    <w:p w14:paraId="5AAAB007" w14:textId="77777777" w:rsidR="006563EA" w:rsidRPr="00E97887" w:rsidRDefault="006563EA" w:rsidP="006563EA">
      <w:pPr>
        <w:pStyle w:val="BodyText"/>
        <w:rPr>
          <w:szCs w:val="22"/>
        </w:rPr>
      </w:pPr>
      <w:r w:rsidRPr="00E97887">
        <w:rPr>
          <w:szCs w:val="22"/>
        </w:rPr>
        <w:t xml:space="preserve">The IALA Council also approved the registration of IALA as a domain owner (i.e., the IALA </w:t>
      </w:r>
      <w:r w:rsidR="00630ABA" w:rsidRPr="00E97887">
        <w:rPr>
          <w:szCs w:val="22"/>
        </w:rPr>
        <w:t>d</w:t>
      </w:r>
      <w:r w:rsidRPr="00E97887">
        <w:rPr>
          <w:szCs w:val="22"/>
        </w:rPr>
        <w:t>omain</w:t>
      </w:r>
      <w:r w:rsidR="00630ABA" w:rsidRPr="00E97887">
        <w:rPr>
          <w:szCs w:val="22"/>
        </w:rPr>
        <w:t>s</w:t>
      </w:r>
      <w:r w:rsidRPr="00E97887">
        <w:rPr>
          <w:szCs w:val="22"/>
        </w:rPr>
        <w:t xml:space="preserve"> within the Registry) for Aids to Navigation, VTS and for other data areas under IALA’s remit, also subject to approval by IHO. </w:t>
      </w:r>
    </w:p>
    <w:p w14:paraId="612FE12C" w14:textId="77777777" w:rsidR="006563EA" w:rsidRPr="006563EA" w:rsidRDefault="006563EA" w:rsidP="006563EA">
      <w:pPr>
        <w:pStyle w:val="Heading1"/>
        <w:rPr>
          <w:lang w:val="en-GB"/>
        </w:rPr>
      </w:pPr>
      <w:r w:rsidRPr="006563EA">
        <w:rPr>
          <w:lang w:val="en-GB"/>
        </w:rPr>
        <w:t>Procedures</w:t>
      </w:r>
    </w:p>
    <w:p w14:paraId="04DE2CA8" w14:textId="77777777" w:rsidR="006563EA" w:rsidRPr="006563EA" w:rsidRDefault="006563EA" w:rsidP="006563EA">
      <w:pPr>
        <w:pStyle w:val="BodyText"/>
        <w:rPr>
          <w:szCs w:val="22"/>
        </w:rPr>
      </w:pPr>
      <w:r w:rsidRPr="006563EA">
        <w:rPr>
          <w:szCs w:val="22"/>
        </w:rPr>
        <w:t>IALA has developed operational procedures, addressed in a Guideline, conforming to the Registry procedures outlined in IHO standard S-99.  IALA has developed these internal procedures to interact with the Registry within the context of the Association and to ensure quality control of its output to IHO</w:t>
      </w:r>
      <w:r w:rsidR="00835B91">
        <w:rPr>
          <w:szCs w:val="22"/>
        </w:rPr>
        <w:t>.</w:t>
      </w:r>
    </w:p>
    <w:p w14:paraId="5A63CA13" w14:textId="77777777" w:rsidR="006563EA" w:rsidRPr="006563EA" w:rsidRDefault="006563EA" w:rsidP="006563EA">
      <w:pPr>
        <w:pStyle w:val="Heading1"/>
        <w:rPr>
          <w:lang w:val="en-GB"/>
        </w:rPr>
      </w:pPr>
      <w:r w:rsidRPr="006563EA">
        <w:rPr>
          <w:lang w:val="en-GB"/>
        </w:rPr>
        <w:t>Applications</w:t>
      </w:r>
    </w:p>
    <w:p w14:paraId="414C18B6" w14:textId="77777777" w:rsidR="007F15F2" w:rsidRPr="006563EA" w:rsidRDefault="006563EA" w:rsidP="006563EA">
      <w:pPr>
        <w:pStyle w:val="BodyText"/>
        <w:rPr>
          <w:highlight w:val="yellow"/>
        </w:rPr>
      </w:pPr>
      <w:r w:rsidRPr="006563EA">
        <w:rPr>
          <w:szCs w:val="22"/>
        </w:rPr>
        <w:t>IHO is therefore invited to note that applications will be made in the near future for IALA domains within the Product Specification Register and for domains within the Feature Concept, Portrayal and Metadata Registers.</w:t>
      </w:r>
    </w:p>
    <w:sectPr w:rsidR="007F15F2" w:rsidRPr="006563EA" w:rsidSect="003F09F0">
      <w:headerReference w:type="default" r:id="rId8"/>
      <w:footerReference w:type="default" r:id="rId9"/>
      <w:footerReference w:type="first" r:id="rId10"/>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568AF3" w14:textId="77777777" w:rsidR="005A64B7" w:rsidRDefault="005A64B7" w:rsidP="003F09F0">
      <w:r>
        <w:separator/>
      </w:r>
    </w:p>
  </w:endnote>
  <w:endnote w:type="continuationSeparator" w:id="0">
    <w:p w14:paraId="06D34FEC" w14:textId="77777777" w:rsidR="005A64B7" w:rsidRDefault="005A64B7"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A8AA9EA" w14:textId="77777777" w:rsidR="003F09F0" w:rsidRPr="003F09F0" w:rsidRDefault="003F09F0">
    <w:pPr>
      <w:pStyle w:val="Footer"/>
      <w:rPr>
        <w:lang w:val="en-GB"/>
      </w:rPr>
    </w:pPr>
    <w:r>
      <w:rPr>
        <w:lang w:val="en-GB"/>
      </w:rPr>
      <w:tab/>
    </w:r>
    <w:r w:rsidR="001F25A9" w:rsidRPr="003F09F0">
      <w:rPr>
        <w:lang w:val="en-GB"/>
      </w:rPr>
      <w:fldChar w:fldCharType="begin"/>
    </w:r>
    <w:r w:rsidRPr="003F09F0">
      <w:rPr>
        <w:lang w:val="en-GB"/>
      </w:rPr>
      <w:instrText xml:space="preserve"> PAGE   \* MERGEFORMAT </w:instrText>
    </w:r>
    <w:r w:rsidR="001F25A9" w:rsidRPr="003F09F0">
      <w:rPr>
        <w:lang w:val="en-GB"/>
      </w:rPr>
      <w:fldChar w:fldCharType="separate"/>
    </w:r>
    <w:r w:rsidR="00D91CC3">
      <w:rPr>
        <w:noProof/>
        <w:lang w:val="en-GB"/>
      </w:rPr>
      <w:t>2</w:t>
    </w:r>
    <w:r w:rsidR="001F25A9" w:rsidRPr="003F09F0">
      <w:rPr>
        <w:lang w:val="en-GB"/>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D5E964E" w14:textId="77777777" w:rsidR="00AF21AC" w:rsidRDefault="00AF21AC">
    <w:pPr>
      <w:pStyle w:val="Footer"/>
    </w:pPr>
    <w:r>
      <w:tab/>
    </w:r>
    <w:r w:rsidR="001F25A9">
      <w:fldChar w:fldCharType="begin"/>
    </w:r>
    <w:r w:rsidR="006F3942">
      <w:instrText xml:space="preserve"> PAGE   \* MERGEFORMAT </w:instrText>
    </w:r>
    <w:r w:rsidR="001F25A9">
      <w:fldChar w:fldCharType="separate"/>
    </w:r>
    <w:r w:rsidR="00D91CC3">
      <w:rPr>
        <w:noProof/>
      </w:rPr>
      <w:t>1</w:t>
    </w:r>
    <w:r w:rsidR="001F25A9">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5CE7D8" w14:textId="77777777" w:rsidR="005A64B7" w:rsidRDefault="005A64B7" w:rsidP="003F09F0">
      <w:r>
        <w:separator/>
      </w:r>
    </w:p>
  </w:footnote>
  <w:footnote w:type="continuationSeparator" w:id="0">
    <w:p w14:paraId="3C44AE0F" w14:textId="77777777" w:rsidR="005A64B7" w:rsidRDefault="005A64B7" w:rsidP="003F09F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9C09AA5" w14:textId="77777777" w:rsidR="006563EA" w:rsidRPr="003F09F0" w:rsidRDefault="00D91CC3" w:rsidP="006563EA">
    <w:pPr>
      <w:pStyle w:val="Header"/>
      <w:spacing w:after="240"/>
      <w:jc w:val="left"/>
      <w:rPr>
        <w:lang w:val="en-GB"/>
      </w:rPr>
    </w:pPr>
    <w:r>
      <w:rPr>
        <w:noProof/>
        <w:lang w:val="en-US" w:eastAsia="en-US"/>
      </w:rPr>
      <w:pict w14:anchorId="312FE02D">
        <v:shapetype id="_x0000_t202" coordsize="21600,21600" o:spt="202" path="m0,0l0,21600,21600,21600,21600,0xe">
          <v:stroke joinstyle="miter"/>
          <v:path gradientshapeok="t" o:connecttype="rect"/>
        </v:shapetype>
        <v:shape id="Text Box 2" o:spid="_x0000_s4097" type="#_x0000_t202" style="position:absolute;margin-left:256.35pt;margin-top:-1pt;width:225.4pt;height:62.5pt;z-index:2516592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" stroked="f">
          <v:textbox>
            <w:txbxContent>
              <w:tbl>
                <w:tblPr>
                  <w:tblW w:w="0" w:type="auto"/>
                  <w:jc w:val="right"/>
                  <w:tblInd w:w="-269" w:type="dxa"/>
                  <w:tblLook w:val="04A0" w:firstRow="1" w:lastRow="0" w:firstColumn="1" w:lastColumn="0" w:noHBand="0" w:noVBand="1"/>
                </w:tblPr>
                <w:tblGrid>
                  <w:gridCol w:w="3921"/>
                </w:tblGrid>
                <w:tr w:rsidR="006563EA" w:rsidRPr="006563EA" w14:paraId="13E139DA" w14:textId="77777777" w:rsidTr="003E08EF">
                  <w:trPr>
                    <w:trHeight w:val="397"/>
                    <w:jc w:val="right"/>
                  </w:trPr>
                  <w:tc>
                    <w:tcPr>
                      <w:tcW w:w="3921" w:type="dxa"/>
                      <w:vAlign w:val="center"/>
                    </w:tcPr>
                    <w:p w14:paraId="2C0340FF" w14:textId="77777777" w:rsidR="006563EA" w:rsidRPr="006563EA" w:rsidRDefault="006563EA" w:rsidP="006563EA">
                      <w:pPr>
                        <w:tabs>
                          <w:tab w:val="right" w:pos="3719"/>
                        </w:tabs>
                      </w:pPr>
                      <w:r w:rsidRPr="006563EA">
                        <w:t>From:</w:t>
                      </w:r>
                      <w:r w:rsidRPr="006563EA">
                        <w:tab/>
                        <w:t>IALA e-NAV Committee</w:t>
                      </w:r>
                    </w:p>
                  </w:tc>
                </w:tr>
                <w:tr w:rsidR="006563EA" w:rsidRPr="006563EA" w14:paraId="201BE3AF" w14:textId="77777777" w:rsidTr="003E08EF">
                  <w:trPr>
                    <w:trHeight w:val="397"/>
                    <w:jc w:val="right"/>
                  </w:trPr>
                  <w:tc>
                    <w:tcPr>
                      <w:tcW w:w="3921" w:type="dxa"/>
                      <w:vAlign w:val="center"/>
                    </w:tcPr>
                    <w:p w14:paraId="4275110C" w14:textId="77777777" w:rsidR="006563EA" w:rsidRPr="006563EA" w:rsidRDefault="006563EA" w:rsidP="006563EA">
                      <w:pPr>
                        <w:tabs>
                          <w:tab w:val="right" w:pos="3719"/>
                        </w:tabs>
                      </w:pPr>
                      <w:r w:rsidRPr="006563EA">
                        <w:t>Reference:</w:t>
                      </w:r>
                      <w:r w:rsidRPr="006563EA">
                        <w:tab/>
                        <w:t>e-NAV11/output/4</w:t>
                      </w:r>
                    </w:p>
                  </w:tc>
                </w:tr>
                <w:tr w:rsidR="006563EA" w14:paraId="6D2A06DC" w14:textId="77777777" w:rsidTr="003E08EF">
                  <w:trPr>
                    <w:trHeight w:val="397"/>
                    <w:jc w:val="right"/>
                  </w:trPr>
                  <w:tc>
                    <w:tcPr>
                      <w:tcW w:w="3921" w:type="dxa"/>
                      <w:vAlign w:val="center"/>
                    </w:tcPr>
                    <w:p w14:paraId="68FA80BF" w14:textId="77777777" w:rsidR="006563EA" w:rsidRDefault="006563EA" w:rsidP="006563EA">
                      <w:pPr>
                        <w:tabs>
                          <w:tab w:val="left" w:pos="1276"/>
                        </w:tabs>
                        <w:jc w:val="right"/>
                      </w:pPr>
                      <w:r w:rsidRPr="006563EA">
                        <w:t>30 March 2012</w:t>
                      </w:r>
                    </w:p>
                  </w:tc>
                </w:tr>
              </w:tbl>
              <w:p w14:paraId="00562036" w14:textId="77777777" w:rsidR="006563EA" w:rsidRDefault="006563EA" w:rsidP="006563EA"/>
            </w:txbxContent>
          </v:textbox>
        </v:shape>
      </w:pict>
    </w:r>
    <w:r w:rsidR="006563EA">
      <w:rPr>
        <w:noProof/>
        <w:lang w:val="en-US" w:eastAsia="en-US"/>
      </w:rPr>
      <w:drawing>
        <wp:inline distT="0" distB="0" distL="0" distR="0" wp14:anchorId="14B7EE4D" wp14:editId="6F3DAC2E">
          <wp:extent cx="568325" cy="790575"/>
          <wp:effectExtent l="0" t="0" r="0" b="0"/>
          <wp:docPr id="3" name="Picture 1"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8325" cy="790575"/>
                  </a:xfrm>
                  <a:prstGeom prst="rect">
                    <a:avLst/>
                  </a:prstGeom>
                  <a:noFill/>
                  <a:ln>
                    <a:noFill/>
                  </a:ln>
                </pic:spPr>
              </pic:pic>
            </a:graphicData>
          </a:graphic>
        </wp:inline>
      </w:drawing>
    </w:r>
  </w:p>
  <w:p w14:paraId="1CF9942B" w14:textId="77777777" w:rsidR="003F09F0" w:rsidRPr="003F09F0" w:rsidRDefault="003F09F0" w:rsidP="003F09F0">
    <w:pPr>
      <w:pStyle w:val="Header"/>
      <w:jc w:val="left"/>
      <w:rPr>
        <w:lang w:val="en-GB"/>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3F712067"/>
    <w:multiLevelType w:val="multilevel"/>
    <w:tmpl w:val="96443BA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9">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6">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7"/>
  </w:num>
  <w:num w:numId="3">
    <w:abstractNumId w:val="11"/>
  </w:num>
  <w:num w:numId="4">
    <w:abstractNumId w:val="11"/>
  </w:num>
  <w:num w:numId="5">
    <w:abstractNumId w:val="5"/>
  </w:num>
  <w:num w:numId="6">
    <w:abstractNumId w:val="12"/>
  </w:num>
  <w:num w:numId="7">
    <w:abstractNumId w:val="9"/>
  </w:num>
  <w:num w:numId="8">
    <w:abstractNumId w:val="0"/>
  </w:num>
  <w:num w:numId="9">
    <w:abstractNumId w:val="4"/>
  </w:num>
  <w:num w:numId="10">
    <w:abstractNumId w:val="13"/>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6"/>
  </w:num>
  <w:num w:numId="18">
    <w:abstractNumId w:val="3"/>
  </w:num>
  <w:num w:numId="19">
    <w:abstractNumId w:val="14"/>
  </w:num>
  <w:num w:numId="20">
    <w:abstractNumId w:val="10"/>
  </w:num>
  <w:num w:numId="21">
    <w:abstractNumId w:val="6"/>
  </w:num>
  <w:num w:numId="22">
    <w:abstractNumId w:val="6"/>
  </w:num>
  <w:num w:numId="23">
    <w:abstractNumId w:val="6"/>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8"/>
  </w:num>
  <w:num w:numId="27">
    <w:abstractNumId w:val="15"/>
  </w:num>
  <w:num w:numId="28">
    <w:abstractNumId w:val="7"/>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4101"/>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6563EA"/>
    <w:rsid w:val="00031339"/>
    <w:rsid w:val="00031A92"/>
    <w:rsid w:val="000348ED"/>
    <w:rsid w:val="00036801"/>
    <w:rsid w:val="00050DA7"/>
    <w:rsid w:val="0007496D"/>
    <w:rsid w:val="000A5A01"/>
    <w:rsid w:val="000B4199"/>
    <w:rsid w:val="000C6466"/>
    <w:rsid w:val="001144E2"/>
    <w:rsid w:val="00133B5A"/>
    <w:rsid w:val="00135447"/>
    <w:rsid w:val="00145024"/>
    <w:rsid w:val="00152273"/>
    <w:rsid w:val="001C74CF"/>
    <w:rsid w:val="001F25A9"/>
    <w:rsid w:val="0025786E"/>
    <w:rsid w:val="002B76E7"/>
    <w:rsid w:val="003648A9"/>
    <w:rsid w:val="00383A4F"/>
    <w:rsid w:val="003D55DD"/>
    <w:rsid w:val="003E08EF"/>
    <w:rsid w:val="003E2110"/>
    <w:rsid w:val="003F09F0"/>
    <w:rsid w:val="00424954"/>
    <w:rsid w:val="00477934"/>
    <w:rsid w:val="004C220D"/>
    <w:rsid w:val="0057083F"/>
    <w:rsid w:val="005A64B7"/>
    <w:rsid w:val="005D05AC"/>
    <w:rsid w:val="005D13E3"/>
    <w:rsid w:val="00630ABA"/>
    <w:rsid w:val="00630F7F"/>
    <w:rsid w:val="0064435F"/>
    <w:rsid w:val="006563EA"/>
    <w:rsid w:val="006F3942"/>
    <w:rsid w:val="00726081"/>
    <w:rsid w:val="00727E88"/>
    <w:rsid w:val="00775878"/>
    <w:rsid w:val="007821F7"/>
    <w:rsid w:val="007F15F2"/>
    <w:rsid w:val="00835B91"/>
    <w:rsid w:val="00872453"/>
    <w:rsid w:val="00902AA4"/>
    <w:rsid w:val="00947E3E"/>
    <w:rsid w:val="009F3B6C"/>
    <w:rsid w:val="009F5C36"/>
    <w:rsid w:val="00A27F12"/>
    <w:rsid w:val="00A30579"/>
    <w:rsid w:val="00A40922"/>
    <w:rsid w:val="00AA76C0"/>
    <w:rsid w:val="00AF21AC"/>
    <w:rsid w:val="00B077EC"/>
    <w:rsid w:val="00B15B24"/>
    <w:rsid w:val="00B8247E"/>
    <w:rsid w:val="00C0005C"/>
    <w:rsid w:val="00C064EF"/>
    <w:rsid w:val="00D06745"/>
    <w:rsid w:val="00D91CC3"/>
    <w:rsid w:val="00E64E0D"/>
    <w:rsid w:val="00E93C9B"/>
    <w:rsid w:val="00E97887"/>
    <w:rsid w:val="00EE3F2F"/>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1"/>
    <o:shapelayout v:ext="edit">
      <o:idmap v:ext="edit" data="1"/>
    </o:shapelayout>
  </w:shapeDefaults>
  <w:decimalSymbol w:val="."/>
  <w:listSeparator w:val=","/>
  <w14:docId w14:val="5A854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Title" w:qFormat="1"/>
    <w:lsdException w:name="Body Text" w:qFormat="1"/>
    <w:lsdException w:name="Subtitle"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link w:val="Heading1Char"/>
    <w:qFormat/>
    <w:rsid w:val="00135447"/>
    <w:pPr>
      <w:keepNext/>
      <w:numPr>
        <w:numId w:val="15"/>
      </w:numPr>
      <w:tabs>
        <w:tab w:val="left" w:pos="567"/>
      </w:tabs>
      <w:spacing w:before="240" w:after="240"/>
      <w:outlineLvl w:val="0"/>
    </w:pPr>
    <w:rPr>
      <w:rFonts w:eastAsia="MS Mincho"/>
      <w:b/>
      <w:kern w:val="28"/>
      <w:lang w:val="fr-FR" w:eastAsia="de-DE"/>
    </w:rPr>
  </w:style>
  <w:style w:type="paragraph" w:styleId="Heading2">
    <w:name w:val="heading 2"/>
    <w:basedOn w:val="Heading1"/>
    <w:next w:val="Normal"/>
    <w:link w:val="Heading2Char"/>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AF21AC"/>
    <w:pPr>
      <w:spacing w:after="120"/>
      <w:jc w:val="both"/>
    </w:pPr>
    <w:rPr>
      <w:szCs w:val="24"/>
    </w:rPr>
  </w:style>
  <w:style w:type="paragraph" w:customStyle="1" w:styleId="Annex">
    <w:name w:val="Annex"/>
    <w:basedOn w:val="Heading1"/>
    <w:next w:val="Normal"/>
    <w:rsid w:val="005D05AC"/>
    <w:pPr>
      <w:numPr>
        <w:numId w:val="6"/>
      </w:numPr>
      <w:tabs>
        <w:tab w:val="left" w:pos="1701"/>
      </w:tabs>
    </w:pPr>
    <w:rPr>
      <w:bCs/>
      <w:snapToGrid w:val="0"/>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link w:val="BalloonText"/>
    <w:rsid w:val="00AF21AC"/>
    <w:rPr>
      <w:rFonts w:ascii="Tahoma" w:hAnsi="Tahoma" w:cs="Tahoma"/>
      <w:sz w:val="16"/>
      <w:szCs w:val="16"/>
      <w:lang w:eastAsia="en-US"/>
    </w:rPr>
  </w:style>
  <w:style w:type="character" w:customStyle="1" w:styleId="Heading1Char">
    <w:name w:val="Heading 1 Char"/>
    <w:link w:val="Heading1"/>
    <w:rsid w:val="006563EA"/>
    <w:rPr>
      <w:rFonts w:ascii="Arial" w:eastAsia="MS Mincho" w:hAnsi="Arial"/>
      <w:b/>
      <w:kern w:val="28"/>
      <w:sz w:val="22"/>
      <w:lang w:val="fr-FR" w:eastAsia="de-DE"/>
    </w:rPr>
  </w:style>
  <w:style w:type="character" w:customStyle="1" w:styleId="Heading2Char">
    <w:name w:val="Heading 2 Char"/>
    <w:link w:val="Heading2"/>
    <w:rsid w:val="006563EA"/>
    <w:rPr>
      <w:rFonts w:ascii="Arial" w:eastAsia="MS Mincho" w:hAnsi="Arial"/>
      <w:b/>
      <w:kern w:val="28"/>
      <w:sz w:val="22"/>
      <w:lang w:val="fr-FR" w:eastAsia="de-DE"/>
    </w:rPr>
  </w:style>
  <w:style w:type="character" w:customStyle="1" w:styleId="BodyTextChar">
    <w:name w:val="Body Text Char"/>
    <w:link w:val="BodyText"/>
    <w:rsid w:val="006563EA"/>
    <w:rPr>
      <w:rFonts w:ascii="Arial" w:hAnsi="Arial"/>
      <w:sz w:val="22"/>
      <w:szCs w:val="24"/>
    </w:rPr>
  </w:style>
  <w:style w:type="numbering" w:styleId="ArticleSection">
    <w:name w:val="Outline List 3"/>
    <w:basedOn w:val="NoList"/>
    <w:rsid w:val="006563EA"/>
    <w:pPr>
      <w:numPr>
        <w:numId w:val="25"/>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Title" w:qFormat="1"/>
    <w:lsdException w:name="Body Text" w:qFormat="1"/>
    <w:lsdException w:name="Subtitle" w:qFormat="1"/>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link w:val="Heading1Char"/>
    <w:qFormat/>
    <w:rsid w:val="00135447"/>
    <w:pPr>
      <w:keepNext/>
      <w:numPr>
        <w:numId w:val="15"/>
      </w:numPr>
      <w:tabs>
        <w:tab w:val="left" w:pos="567"/>
      </w:tabs>
      <w:spacing w:before="240" w:after="240"/>
      <w:outlineLvl w:val="0"/>
    </w:pPr>
    <w:rPr>
      <w:rFonts w:eastAsia="MS Mincho"/>
      <w:b/>
      <w:kern w:val="28"/>
      <w:lang w:val="fr-FR" w:eastAsia="de-DE"/>
    </w:rPr>
  </w:style>
  <w:style w:type="paragraph" w:styleId="Heading2">
    <w:name w:val="heading 2"/>
    <w:basedOn w:val="Heading1"/>
    <w:next w:val="Normal"/>
    <w:link w:val="Heading2Char"/>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AF21AC"/>
    <w:pPr>
      <w:spacing w:after="120"/>
      <w:jc w:val="both"/>
    </w:pPr>
    <w:rPr>
      <w:szCs w:val="24"/>
    </w:rPr>
  </w:style>
  <w:style w:type="paragraph" w:customStyle="1" w:styleId="Annex">
    <w:name w:val="Annex"/>
    <w:basedOn w:val="Heading1"/>
    <w:next w:val="Normal"/>
    <w:rsid w:val="005D05AC"/>
    <w:pPr>
      <w:numPr>
        <w:numId w:val="6"/>
      </w:numPr>
      <w:tabs>
        <w:tab w:val="left" w:pos="1701"/>
      </w:tabs>
    </w:pPr>
    <w:rPr>
      <w:bCs/>
      <w:snapToGrid w:val="0"/>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link w:val="BalloonText"/>
    <w:rsid w:val="00AF21AC"/>
    <w:rPr>
      <w:rFonts w:ascii="Tahoma" w:hAnsi="Tahoma" w:cs="Tahoma"/>
      <w:sz w:val="16"/>
      <w:szCs w:val="16"/>
      <w:lang w:eastAsia="en-US"/>
    </w:rPr>
  </w:style>
  <w:style w:type="character" w:customStyle="1" w:styleId="Heading1Char">
    <w:name w:val="Heading 1 Char"/>
    <w:link w:val="Heading1"/>
    <w:rsid w:val="006563EA"/>
    <w:rPr>
      <w:rFonts w:ascii="Arial" w:eastAsia="MS Mincho" w:hAnsi="Arial"/>
      <w:b/>
      <w:kern w:val="28"/>
      <w:sz w:val="22"/>
      <w:lang w:val="fr-FR" w:eastAsia="de-DE"/>
    </w:rPr>
  </w:style>
  <w:style w:type="character" w:customStyle="1" w:styleId="Heading2Char">
    <w:name w:val="Heading 2 Char"/>
    <w:link w:val="Heading2"/>
    <w:rsid w:val="006563EA"/>
    <w:rPr>
      <w:rFonts w:ascii="Arial" w:eastAsia="MS Mincho" w:hAnsi="Arial"/>
      <w:b/>
      <w:kern w:val="28"/>
      <w:sz w:val="22"/>
      <w:lang w:val="fr-FR" w:eastAsia="de-DE"/>
    </w:rPr>
  </w:style>
  <w:style w:type="character" w:customStyle="1" w:styleId="BodyTextChar">
    <w:name w:val="Body Text Char"/>
    <w:link w:val="BodyText"/>
    <w:rsid w:val="006563EA"/>
    <w:rPr>
      <w:rFonts w:ascii="Arial" w:hAnsi="Arial"/>
      <w:sz w:val="22"/>
      <w:szCs w:val="24"/>
    </w:rPr>
  </w:style>
  <w:style w:type="numbering" w:styleId="ArticleSection">
    <w:name w:val="Outline List 3"/>
    <w:basedOn w:val="NoList"/>
    <w:rsid w:val="006563EA"/>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577</Words>
  <Characters>3292</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3862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Mike Hadley (Home)</cp:lastModifiedBy>
  <cp:revision>10</cp:revision>
  <cp:lastPrinted>2012-03-27T17:37:00Z</cp:lastPrinted>
  <dcterms:created xsi:type="dcterms:W3CDTF">2012-03-28T19:41:00Z</dcterms:created>
  <dcterms:modified xsi:type="dcterms:W3CDTF">2012-06-13T10:31:00Z</dcterms:modified>
</cp:coreProperties>
</file>